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B9999" w14:textId="77777777" w:rsidR="00923361" w:rsidRDefault="00000000">
      <w:pPr>
        <w:pStyle w:val="Heading1"/>
      </w:pPr>
      <w:r>
        <w:t>HIPAA Compliance Statement</w:t>
      </w:r>
    </w:p>
    <w:p w14:paraId="35A06C62" w14:textId="5E78F0D1" w:rsidR="00923361" w:rsidRDefault="00000000">
      <w:r>
        <w:t xml:space="preserve">Effective Date: </w:t>
      </w:r>
      <w:r w:rsidR="007E68EE">
        <w:t>01/01/2022</w:t>
      </w:r>
    </w:p>
    <w:p w14:paraId="666AB15C" w14:textId="77777777" w:rsidR="00923361" w:rsidRDefault="00000000">
      <w:r>
        <w:t>Etlworks, LLC is committed to maintaining the privacy, security, and integrity of protected health information (PHI) in accordance with the Health Insurance Portability and Accountability Act of 1996 (HIPAA), including the Privacy Rule, Security Rule, and Breach Notification Rule.</w:t>
      </w:r>
    </w:p>
    <w:p w14:paraId="2622F462" w14:textId="77777777" w:rsidR="00923361" w:rsidRDefault="00000000">
      <w:pPr>
        <w:pStyle w:val="Heading2"/>
      </w:pPr>
      <w:r>
        <w:t>Scope of HIPAA Compliance</w:t>
      </w:r>
    </w:p>
    <w:p w14:paraId="260624E7" w14:textId="77777777" w:rsidR="00923361" w:rsidRDefault="00000000">
      <w:r>
        <w:t>Etlworks provides data integration and automation services that can be configured to support HIPAA compliance. When used in conjunction with appropriate administrative and technical safeguards by our customers, our platform is capable of securely processing, transmitting, and storing PHI.</w:t>
      </w:r>
      <w:r>
        <w:br/>
      </w:r>
      <w:r>
        <w:br/>
        <w:t>Our HIPAA-compliant environment is available to customers who have entered into a Business Associate Agreement (BAA) with us. The BAA outlines each party’s responsibilities regarding PHI and is required before any PHI is processed by our services.</w:t>
      </w:r>
    </w:p>
    <w:p w14:paraId="54C26877" w14:textId="77777777" w:rsidR="00923361" w:rsidRDefault="00000000">
      <w:pPr>
        <w:pStyle w:val="Heading2"/>
      </w:pPr>
      <w:r>
        <w:t>Business Associate Role</w:t>
      </w:r>
    </w:p>
    <w:p w14:paraId="412E8010" w14:textId="77777777" w:rsidR="00923361" w:rsidRDefault="00000000">
      <w:r>
        <w:t>As a Business Associate under HIPAA, Etlworks supports covered entities and other business associates in fulfilling their regulatory obligations. We sign BAAs with our customers as required and ensure that any subcontractors who may have access to PHI also sign HIPAA-compliant agreements.</w:t>
      </w:r>
    </w:p>
    <w:p w14:paraId="2FF3AFB1" w14:textId="77777777" w:rsidR="00923361" w:rsidRDefault="00000000">
      <w:pPr>
        <w:pStyle w:val="Heading2"/>
      </w:pPr>
      <w:r>
        <w:t>Safeguards and Security Measures</w:t>
      </w:r>
    </w:p>
    <w:p w14:paraId="32A7F6E3" w14:textId="77777777" w:rsidR="00923361" w:rsidRDefault="00000000">
      <w:r>
        <w:t>Etlworks has implemented administrative, physical, and technical safeguards to protect the confidentiality, integrity, and availability of PHI:</w:t>
      </w:r>
    </w:p>
    <w:p w14:paraId="70B73748" w14:textId="77777777" w:rsidR="00923361" w:rsidRDefault="00000000">
      <w:pPr>
        <w:pStyle w:val="ListBullet"/>
      </w:pPr>
      <w:r>
        <w:t>Administrative Safeguards</w:t>
      </w:r>
    </w:p>
    <w:p w14:paraId="3FD0B6AC" w14:textId="77777777" w:rsidR="00923361" w:rsidRDefault="00000000">
      <w:pPr>
        <w:pStyle w:val="ListBullet2"/>
      </w:pPr>
      <w:r>
        <w:t>Internal HIPAA training and awareness programs</w:t>
      </w:r>
    </w:p>
    <w:p w14:paraId="44FCC584" w14:textId="77777777" w:rsidR="00923361" w:rsidRDefault="00000000">
      <w:pPr>
        <w:pStyle w:val="ListBullet2"/>
      </w:pPr>
      <w:r>
        <w:t>Role-based access policies and regular access reviews</w:t>
      </w:r>
    </w:p>
    <w:p w14:paraId="30323B69" w14:textId="77777777" w:rsidR="00923361" w:rsidRDefault="00000000">
      <w:pPr>
        <w:pStyle w:val="ListBullet2"/>
      </w:pPr>
      <w:r>
        <w:t>Documented security incident response procedures</w:t>
      </w:r>
    </w:p>
    <w:p w14:paraId="121DF88C" w14:textId="77777777" w:rsidR="00923361" w:rsidRDefault="00000000">
      <w:pPr>
        <w:pStyle w:val="ListBullet"/>
      </w:pPr>
      <w:r>
        <w:t>Physical Safeguards</w:t>
      </w:r>
    </w:p>
    <w:p w14:paraId="22D4DEB0" w14:textId="77777777" w:rsidR="00923361" w:rsidRDefault="00000000">
      <w:pPr>
        <w:pStyle w:val="ListBullet2"/>
      </w:pPr>
      <w:r>
        <w:t>Use of secure, access-controlled data centers</w:t>
      </w:r>
    </w:p>
    <w:p w14:paraId="5B6FD8E2" w14:textId="77777777" w:rsidR="00923361" w:rsidRDefault="00000000">
      <w:pPr>
        <w:pStyle w:val="ListBullet2"/>
      </w:pPr>
      <w:r>
        <w:t>Equipment and device control policies</w:t>
      </w:r>
    </w:p>
    <w:p w14:paraId="6CE032DC" w14:textId="77777777" w:rsidR="00923361" w:rsidRDefault="00000000">
      <w:pPr>
        <w:pStyle w:val="ListBullet"/>
      </w:pPr>
      <w:r>
        <w:t>Technical Safeguards</w:t>
      </w:r>
    </w:p>
    <w:p w14:paraId="700C1D2D" w14:textId="77777777" w:rsidR="00923361" w:rsidRDefault="00000000">
      <w:pPr>
        <w:pStyle w:val="ListBullet2"/>
      </w:pPr>
      <w:r>
        <w:t>Encryption of data in transit and at rest</w:t>
      </w:r>
    </w:p>
    <w:p w14:paraId="1BC83FE9" w14:textId="77777777" w:rsidR="00923361" w:rsidRDefault="00000000">
      <w:pPr>
        <w:pStyle w:val="ListBullet2"/>
      </w:pPr>
      <w:r>
        <w:t>Audit logging and system activity monitoring</w:t>
      </w:r>
    </w:p>
    <w:p w14:paraId="6C488B29" w14:textId="77777777" w:rsidR="00923361" w:rsidRDefault="00000000">
      <w:pPr>
        <w:pStyle w:val="ListBullet2"/>
      </w:pPr>
      <w:r>
        <w:lastRenderedPageBreak/>
        <w:t>Access control via strong authentication and authorization methods</w:t>
      </w:r>
    </w:p>
    <w:p w14:paraId="360F829B" w14:textId="77777777" w:rsidR="00923361" w:rsidRDefault="00000000">
      <w:pPr>
        <w:pStyle w:val="Heading2"/>
      </w:pPr>
      <w:r>
        <w:t>Breach Notification and Incident Response</w:t>
      </w:r>
    </w:p>
    <w:p w14:paraId="0C123E91" w14:textId="77777777" w:rsidR="00923361" w:rsidRDefault="00000000">
      <w:r>
        <w:t>In accordance with HIPAA’s Breach Notification Rule, Etlworks maintains policies and procedures to promptly identify, investigate, and report any unauthorized access, use, or disclosure of PHI. Customers will be notified without unreasonable delay, as specified in the BAA.</w:t>
      </w:r>
    </w:p>
    <w:p w14:paraId="32F6F461" w14:textId="77777777" w:rsidR="00923361" w:rsidRDefault="00000000">
      <w:pPr>
        <w:pStyle w:val="Heading2"/>
      </w:pPr>
      <w:r>
        <w:t>Subcontractor and Vendor Management</w:t>
      </w:r>
    </w:p>
    <w:p w14:paraId="4709ED74" w14:textId="77777777" w:rsidR="00923361" w:rsidRDefault="00000000">
      <w:r>
        <w:t>Etlworks ensures that any subcontractors who process PHI on our behalf are also bound by the terms of a HIPAA-compliant agreement and are held to the same standards of privacy and security.</w:t>
      </w:r>
    </w:p>
    <w:p w14:paraId="62E7482A" w14:textId="77777777" w:rsidR="00923361" w:rsidRDefault="00000000">
      <w:pPr>
        <w:pStyle w:val="Heading2"/>
      </w:pPr>
      <w:r>
        <w:t>Contact Information</w:t>
      </w:r>
    </w:p>
    <w:p w14:paraId="5DC868F8" w14:textId="231D7EE3" w:rsidR="00923361" w:rsidRDefault="00000000">
      <w:r>
        <w:t>For questions regarding our HIPAA compliance or to request a copy of our Business Associate Agreement, please contact:</w:t>
      </w:r>
      <w:r>
        <w:br/>
      </w:r>
      <w:r>
        <w:br/>
        <w:t>HIPAA Compliance Office</w:t>
      </w:r>
      <w:r>
        <w:br/>
      </w:r>
      <w:proofErr w:type="spellStart"/>
      <w:r>
        <w:t>Etlworks</w:t>
      </w:r>
      <w:proofErr w:type="spellEnd"/>
      <w:r>
        <w:t>, LLC</w:t>
      </w:r>
      <w:r>
        <w:br/>
      </w:r>
      <w:r w:rsidR="00A410EB">
        <w:t>secutiry@etlworks.com</w:t>
      </w:r>
      <w:r>
        <w:br/>
      </w:r>
      <w:r w:rsidR="00A410EB">
        <w:t>Rosemont 18, Pittsburgh PA, 15217</w:t>
      </w:r>
    </w:p>
    <w:sectPr w:rsidR="0092336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09676773">
    <w:abstractNumId w:val="8"/>
  </w:num>
  <w:num w:numId="2" w16cid:durableId="1911649347">
    <w:abstractNumId w:val="6"/>
  </w:num>
  <w:num w:numId="3" w16cid:durableId="830216329">
    <w:abstractNumId w:val="5"/>
  </w:num>
  <w:num w:numId="4" w16cid:durableId="226956862">
    <w:abstractNumId w:val="4"/>
  </w:num>
  <w:num w:numId="5" w16cid:durableId="1516381632">
    <w:abstractNumId w:val="7"/>
  </w:num>
  <w:num w:numId="6" w16cid:durableId="2074770695">
    <w:abstractNumId w:val="3"/>
  </w:num>
  <w:num w:numId="7" w16cid:durableId="1632396861">
    <w:abstractNumId w:val="2"/>
  </w:num>
  <w:num w:numId="8" w16cid:durableId="626008247">
    <w:abstractNumId w:val="1"/>
  </w:num>
  <w:num w:numId="9" w16cid:durableId="663506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7E68EE"/>
    <w:rsid w:val="00923361"/>
    <w:rsid w:val="00A410EB"/>
    <w:rsid w:val="00AA1D8D"/>
    <w:rsid w:val="00B47730"/>
    <w:rsid w:val="00BF65B6"/>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C243E"/>
  <w14:defaultImageDpi w14:val="300"/>
  <w15:docId w15:val="{691F314C-26FB-CA46-89DC-6D3907BD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Maksym Sherbinin</cp:lastModifiedBy>
  <cp:revision>4</cp:revision>
  <dcterms:created xsi:type="dcterms:W3CDTF">2013-12-23T23:15:00Z</dcterms:created>
  <dcterms:modified xsi:type="dcterms:W3CDTF">2025-08-03T23:38:00Z</dcterms:modified>
  <cp:category/>
</cp:coreProperties>
</file>